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46E" w:rsidRDefault="0054146E" w:rsidP="00D34E4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Ngày 29/5/2013, </w:t>
      </w:r>
      <w:r w:rsidRPr="0054146E">
        <w:rPr>
          <w:rFonts w:ascii="Times New Roman" w:hAnsi="Times New Roman" w:cs="Times New Roman"/>
          <w:sz w:val="24"/>
          <w:szCs w:val="24"/>
        </w:rPr>
        <w:t>Bộ Tài chính</w:t>
      </w:r>
      <w:r>
        <w:rPr>
          <w:rFonts w:ascii="Times New Roman" w:hAnsi="Times New Roman" w:cs="Times New Roman"/>
          <w:sz w:val="24"/>
          <w:szCs w:val="24"/>
        </w:rPr>
        <w:t xml:space="preserve"> ban hành Thông tư số 73/2013/TT-BTC hướng dẫn chi tiết một số điều về niêm yết chứng khoán tại Nghị định số 58/2012/NĐ-CP ngày 20/7/2012 quy định chi tiết và hướng dẫn thi hành một số điều của Luật Chứng khoán và Luật sửa đổi, bổ sung một số điều của Luật Chứng khoán.</w:t>
      </w:r>
    </w:p>
    <w:p w:rsidR="0054146E" w:rsidRDefault="0054146E" w:rsidP="00D34E4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Thông tư </w:t>
      </w:r>
      <w:r w:rsidR="00D34E40">
        <w:rPr>
          <w:rFonts w:ascii="Times New Roman" w:hAnsi="Times New Roman" w:cs="Times New Roman"/>
          <w:sz w:val="24"/>
          <w:szCs w:val="24"/>
        </w:rPr>
        <w:t>gồm 4 Chương, 8 điều</w:t>
      </w:r>
      <w:r>
        <w:rPr>
          <w:rFonts w:ascii="Times New Roman" w:hAnsi="Times New Roman" w:cs="Times New Roman"/>
          <w:sz w:val="24"/>
          <w:szCs w:val="24"/>
        </w:rPr>
        <w:t xml:space="preserve"> quy định về điều kiện niêm yết của CtyCP hình thành sau quá trình hợp nhất, sáp nhập doanh nghiệp và hồ sơ đăng ký niêm yết chứng khoán tại Sở GDCK Tp. Hồ Chí Minh và Sở GDCK Hà Nội.</w:t>
      </w:r>
    </w:p>
    <w:p w:rsidR="0054146E" w:rsidRDefault="0054146E" w:rsidP="00D34E4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Thông tư </w:t>
      </w:r>
      <w:r w:rsidR="00D34E40">
        <w:rPr>
          <w:rFonts w:ascii="Times New Roman" w:hAnsi="Times New Roman" w:cs="Times New Roman"/>
          <w:sz w:val="24"/>
          <w:szCs w:val="24"/>
        </w:rPr>
        <w:t>có hiệu lực kể từ ngày 15/7/2013.</w:t>
      </w:r>
    </w:p>
    <w:p w:rsidR="00D34E40" w:rsidRDefault="00D34E40" w:rsidP="00D34E40">
      <w:pPr>
        <w:spacing w:after="0" w:line="240" w:lineRule="auto"/>
        <w:ind w:firstLine="720"/>
        <w:jc w:val="right"/>
        <w:rPr>
          <w:rFonts w:ascii="Times New Roman" w:hAnsi="Times New Roman" w:cs="Times New Roman"/>
          <w:sz w:val="24"/>
          <w:szCs w:val="24"/>
        </w:rPr>
      </w:pPr>
      <w:r>
        <w:rPr>
          <w:rFonts w:ascii="Times New Roman" w:hAnsi="Times New Roman" w:cs="Times New Roman"/>
          <w:sz w:val="24"/>
          <w:szCs w:val="24"/>
        </w:rPr>
        <w:t>Chi tiết xem file đính kèm.</w:t>
      </w:r>
    </w:p>
    <w:p w:rsidR="00D34E40" w:rsidRPr="0054146E" w:rsidRDefault="00D34E40" w:rsidP="00D34E4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(BTC)</w:t>
      </w:r>
    </w:p>
    <w:p w:rsidR="0054146E" w:rsidRPr="0054146E" w:rsidRDefault="0054146E" w:rsidP="0054146E">
      <w:pPr>
        <w:jc w:val="both"/>
        <w:rPr>
          <w:rFonts w:ascii="Times New Roman" w:hAnsi="Times New Roman" w:cs="Times New Roman"/>
          <w:sz w:val="24"/>
          <w:szCs w:val="24"/>
        </w:rPr>
      </w:pPr>
    </w:p>
    <w:sectPr w:rsidR="0054146E" w:rsidRPr="0054146E" w:rsidSect="000F33E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54146E"/>
    <w:rsid w:val="000F33E6"/>
    <w:rsid w:val="001E5870"/>
    <w:rsid w:val="00323916"/>
    <w:rsid w:val="003B1687"/>
    <w:rsid w:val="0054146E"/>
    <w:rsid w:val="007D6427"/>
    <w:rsid w:val="00A12204"/>
    <w:rsid w:val="00D34E40"/>
    <w:rsid w:val="00EA0F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3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87</Words>
  <Characters>502</Characters>
  <Application>Microsoft Office Word</Application>
  <DocSecurity>0</DocSecurity>
  <Lines>4</Lines>
  <Paragraphs>1</Paragraphs>
  <ScaleCrop>false</ScaleCrop>
  <Company/>
  <LinksUpToDate>false</LinksUpToDate>
  <CharactersWithSpaces>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2013-06-10T03:50:00Z</dcterms:created>
  <dcterms:modified xsi:type="dcterms:W3CDTF">2013-06-10T03:51:00Z</dcterms:modified>
</cp:coreProperties>
</file>